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36AFAE" w14:textId="77777777" w:rsidR="00E1555C" w:rsidRDefault="00E1555C" w:rsidP="00E1555C">
      <w:pPr>
        <w:jc w:val="center"/>
        <w:rPr>
          <w:rFonts w:ascii="Arial" w:hAnsi="Arial" w:cs="Arial"/>
          <w:b/>
          <w:sz w:val="24"/>
          <w:szCs w:val="24"/>
        </w:rPr>
      </w:pPr>
      <w:r>
        <w:rPr>
          <w:rFonts w:ascii="Arial" w:hAnsi="Arial" w:cs="Arial"/>
          <w:b/>
          <w:noProof/>
          <w:sz w:val="24"/>
          <w:szCs w:val="24"/>
        </w:rPr>
        <w:drawing>
          <wp:inline distT="0" distB="0" distL="0" distR="0" wp14:anchorId="2EB8F665" wp14:editId="08D14C13">
            <wp:extent cx="1752600" cy="776720"/>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PAC Logo 18.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72087" cy="785356"/>
                    </a:xfrm>
                    <a:prstGeom prst="rect">
                      <a:avLst/>
                    </a:prstGeom>
                  </pic:spPr>
                </pic:pic>
              </a:graphicData>
            </a:graphic>
          </wp:inline>
        </w:drawing>
      </w:r>
    </w:p>
    <w:p w14:paraId="710B887D" w14:textId="77777777" w:rsidR="005D3A04" w:rsidRDefault="005D3A04" w:rsidP="00E1555C">
      <w:pPr>
        <w:jc w:val="center"/>
        <w:rPr>
          <w:rFonts w:ascii="Arial" w:hAnsi="Arial" w:cs="Arial"/>
          <w:b/>
          <w:sz w:val="24"/>
          <w:szCs w:val="24"/>
        </w:rPr>
      </w:pPr>
      <w:r w:rsidRPr="005D3A04">
        <w:rPr>
          <w:rFonts w:ascii="Arial" w:hAnsi="Arial" w:cs="Arial"/>
          <w:b/>
          <w:sz w:val="24"/>
          <w:szCs w:val="24"/>
        </w:rPr>
        <w:t>Create PAC Transfer</w:t>
      </w:r>
    </w:p>
    <w:p w14:paraId="6280196C" w14:textId="77777777" w:rsidR="005D3A04" w:rsidRDefault="00E1555C" w:rsidP="005D3A04">
      <w:pPr>
        <w:rPr>
          <w:rFonts w:ascii="Arial" w:hAnsi="Arial" w:cs="Arial"/>
          <w:sz w:val="20"/>
          <w:szCs w:val="20"/>
        </w:rPr>
      </w:pPr>
      <w:r>
        <w:rPr>
          <w:rFonts w:ascii="Arial" w:hAnsi="Arial" w:cs="Arial"/>
          <w:sz w:val="20"/>
          <w:szCs w:val="20"/>
        </w:rPr>
        <w:t>L</w:t>
      </w:r>
      <w:r w:rsidR="005D3A04">
        <w:rPr>
          <w:rFonts w:ascii="Arial" w:hAnsi="Arial" w:cs="Arial"/>
          <w:sz w:val="20"/>
          <w:szCs w:val="20"/>
        </w:rPr>
        <w:t xml:space="preserve">ocal association EPOEs </w:t>
      </w:r>
      <w:proofErr w:type="gramStart"/>
      <w:r w:rsidR="005D3A04">
        <w:rPr>
          <w:rFonts w:ascii="Arial" w:hAnsi="Arial" w:cs="Arial"/>
          <w:sz w:val="20"/>
          <w:szCs w:val="20"/>
        </w:rPr>
        <w:t>have the ability to</w:t>
      </w:r>
      <w:proofErr w:type="gramEnd"/>
      <w:r w:rsidR="005D3A04">
        <w:rPr>
          <w:rFonts w:ascii="Arial" w:hAnsi="Arial" w:cs="Arial"/>
          <w:sz w:val="20"/>
          <w:szCs w:val="20"/>
        </w:rPr>
        <w:t xml:space="preserve"> create a free, safe and secure direct deposit (EFT) to transmit monies from the local association to the State Association for PAC.</w:t>
      </w:r>
    </w:p>
    <w:p w14:paraId="675C215E" w14:textId="77777777" w:rsidR="005D3A04" w:rsidRDefault="005D3A04" w:rsidP="005D3A04">
      <w:pPr>
        <w:rPr>
          <w:rFonts w:ascii="Arial" w:hAnsi="Arial" w:cs="Arial"/>
          <w:sz w:val="20"/>
          <w:szCs w:val="20"/>
        </w:rPr>
      </w:pPr>
      <w:r>
        <w:rPr>
          <w:rFonts w:ascii="Arial" w:hAnsi="Arial" w:cs="Arial"/>
          <w:sz w:val="20"/>
          <w:szCs w:val="20"/>
        </w:rPr>
        <w:t>The EPOE for the local association has access</w:t>
      </w:r>
      <w:r w:rsidR="00D525C4">
        <w:rPr>
          <w:rFonts w:ascii="Arial" w:hAnsi="Arial" w:cs="Arial"/>
          <w:sz w:val="20"/>
          <w:szCs w:val="20"/>
        </w:rPr>
        <w:t xml:space="preserve"> via a security class known as RPOE</w:t>
      </w:r>
      <w:r>
        <w:rPr>
          <w:rFonts w:ascii="Arial" w:hAnsi="Arial" w:cs="Arial"/>
          <w:sz w:val="20"/>
          <w:szCs w:val="20"/>
        </w:rPr>
        <w:t xml:space="preserve"> to a function on the main Ecommerce menu known as PAC EFT Transfer.</w:t>
      </w:r>
    </w:p>
    <w:p w14:paraId="54790AE2" w14:textId="77777777" w:rsidR="005D3A04" w:rsidRDefault="005D3A04" w:rsidP="005D3A04">
      <w:pPr>
        <w:rPr>
          <w:rFonts w:ascii="Arial" w:hAnsi="Arial" w:cs="Arial"/>
          <w:sz w:val="20"/>
          <w:szCs w:val="20"/>
        </w:rPr>
      </w:pPr>
      <w:r>
        <w:rPr>
          <w:rFonts w:ascii="Arial" w:hAnsi="Arial" w:cs="Arial"/>
          <w:sz w:val="20"/>
          <w:szCs w:val="20"/>
        </w:rPr>
        <w:t>When the local EPOE logs in, if they have this security setting, they will see the function on the menu.</w:t>
      </w:r>
    </w:p>
    <w:p w14:paraId="42A363FB" w14:textId="4AEA0FE3" w:rsidR="005D3A04" w:rsidRDefault="005D3A04" w:rsidP="005D3A04">
      <w:pPr>
        <w:rPr>
          <w:rFonts w:ascii="Arial" w:hAnsi="Arial" w:cs="Arial"/>
          <w:sz w:val="20"/>
          <w:szCs w:val="20"/>
        </w:rPr>
      </w:pPr>
      <w:r>
        <w:rPr>
          <w:rFonts w:ascii="Arial" w:hAnsi="Arial" w:cs="Arial"/>
          <w:sz w:val="20"/>
          <w:szCs w:val="20"/>
        </w:rPr>
        <w:t>(all examples in this guide are test association and test accounts only).</w:t>
      </w:r>
    </w:p>
    <w:p w14:paraId="113F72E5" w14:textId="24F642D8" w:rsidR="005D3A04" w:rsidRDefault="005D3A04" w:rsidP="005D3A04">
      <w:pPr>
        <w:rPr>
          <w:rFonts w:ascii="Arial" w:hAnsi="Arial" w:cs="Arial"/>
          <w:sz w:val="20"/>
          <w:szCs w:val="20"/>
        </w:rPr>
      </w:pPr>
    </w:p>
    <w:p w14:paraId="603A58DC" w14:textId="7CAB5759" w:rsidR="003D74E6" w:rsidRDefault="00A62D33" w:rsidP="005D3A04">
      <w:pPr>
        <w:rPr>
          <w:rFonts w:ascii="Arial" w:hAnsi="Arial" w:cs="Arial"/>
          <w:sz w:val="20"/>
          <w:szCs w:val="20"/>
        </w:rPr>
      </w:pPr>
      <w:r>
        <w:rPr>
          <w:rFonts w:ascii="Arial" w:hAnsi="Arial" w:cs="Arial"/>
          <w:noProof/>
          <w:sz w:val="20"/>
          <w:szCs w:val="20"/>
        </w:rPr>
        <w:drawing>
          <wp:inline distT="0" distB="0" distL="0" distR="0" wp14:anchorId="17A82AE9" wp14:editId="7065639C">
            <wp:extent cx="5253743" cy="266700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66180" cy="2673313"/>
                    </a:xfrm>
                    <a:prstGeom prst="rect">
                      <a:avLst/>
                    </a:prstGeom>
                    <a:noFill/>
                  </pic:spPr>
                </pic:pic>
              </a:graphicData>
            </a:graphic>
          </wp:inline>
        </w:drawing>
      </w:r>
    </w:p>
    <w:p w14:paraId="65228ADE" w14:textId="77777777" w:rsidR="003D74E6" w:rsidRDefault="003D74E6" w:rsidP="005D3A04">
      <w:pPr>
        <w:rPr>
          <w:rFonts w:ascii="Arial" w:hAnsi="Arial" w:cs="Arial"/>
          <w:sz w:val="20"/>
          <w:szCs w:val="20"/>
        </w:rPr>
      </w:pPr>
    </w:p>
    <w:p w14:paraId="2237A1F5" w14:textId="56416A3E" w:rsidR="0054641C" w:rsidRDefault="005D3A04" w:rsidP="005D3A04">
      <w:pPr>
        <w:rPr>
          <w:rFonts w:ascii="Arial" w:hAnsi="Arial" w:cs="Arial"/>
          <w:sz w:val="20"/>
          <w:szCs w:val="20"/>
        </w:rPr>
      </w:pPr>
      <w:r>
        <w:rPr>
          <w:rFonts w:ascii="Arial" w:hAnsi="Arial" w:cs="Arial"/>
          <w:sz w:val="20"/>
          <w:szCs w:val="20"/>
        </w:rPr>
        <w:t xml:space="preserve">To begin, select the </w:t>
      </w:r>
      <w:r w:rsidR="00A62D33">
        <w:rPr>
          <w:rFonts w:ascii="Arial" w:hAnsi="Arial" w:cs="Arial"/>
          <w:sz w:val="20"/>
          <w:szCs w:val="20"/>
          <w:highlight w:val="yellow"/>
        </w:rPr>
        <w:t xml:space="preserve">PAC EFT </w:t>
      </w:r>
      <w:r w:rsidRPr="0054641C">
        <w:rPr>
          <w:rFonts w:ascii="Arial" w:hAnsi="Arial" w:cs="Arial"/>
          <w:sz w:val="20"/>
          <w:szCs w:val="20"/>
          <w:highlight w:val="yellow"/>
        </w:rPr>
        <w:t>Transfer</w:t>
      </w:r>
      <w:r>
        <w:rPr>
          <w:rFonts w:ascii="Arial" w:hAnsi="Arial" w:cs="Arial"/>
          <w:sz w:val="20"/>
          <w:szCs w:val="20"/>
        </w:rPr>
        <w:t xml:space="preserve"> and the following will appear</w:t>
      </w:r>
    </w:p>
    <w:p w14:paraId="6937407A" w14:textId="62247BF2" w:rsidR="005D3A04" w:rsidRDefault="0054641C" w:rsidP="005D3A04">
      <w:pPr>
        <w:rPr>
          <w:rFonts w:ascii="Arial" w:hAnsi="Arial" w:cs="Arial"/>
          <w:sz w:val="20"/>
          <w:szCs w:val="20"/>
        </w:rPr>
      </w:pPr>
      <w:r w:rsidRPr="0054641C">
        <w:rPr>
          <w:noProof/>
        </w:rPr>
        <w:drawing>
          <wp:inline distT="0" distB="0" distL="0" distR="0" wp14:anchorId="2CB3CEED" wp14:editId="0BE71962">
            <wp:extent cx="5271715" cy="2509737"/>
            <wp:effectExtent l="0" t="0" r="5715"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409839" cy="2575495"/>
                    </a:xfrm>
                    <a:prstGeom prst="rect">
                      <a:avLst/>
                    </a:prstGeom>
                  </pic:spPr>
                </pic:pic>
              </a:graphicData>
            </a:graphic>
          </wp:inline>
        </w:drawing>
      </w:r>
      <w:bookmarkStart w:id="0" w:name="_GoBack"/>
      <w:bookmarkEnd w:id="0"/>
    </w:p>
    <w:p w14:paraId="07B16EE7" w14:textId="0C04A693" w:rsidR="005D3A04" w:rsidRDefault="005D3A04" w:rsidP="005D3A04">
      <w:pPr>
        <w:rPr>
          <w:rFonts w:ascii="Arial" w:hAnsi="Arial" w:cs="Arial"/>
          <w:sz w:val="20"/>
          <w:szCs w:val="20"/>
        </w:rPr>
      </w:pPr>
      <w:r>
        <w:rPr>
          <w:rFonts w:ascii="Arial" w:hAnsi="Arial" w:cs="Arial"/>
          <w:sz w:val="20"/>
          <w:szCs w:val="20"/>
        </w:rPr>
        <w:t>In the Receiving Association ID field enter the Association ID of the State Association</w:t>
      </w:r>
      <w:r w:rsidR="0054641C">
        <w:rPr>
          <w:rFonts w:ascii="Arial" w:hAnsi="Arial" w:cs="Arial"/>
          <w:sz w:val="20"/>
          <w:szCs w:val="20"/>
        </w:rPr>
        <w:t xml:space="preserve"> (</w:t>
      </w:r>
      <w:r w:rsidR="0054641C">
        <w:rPr>
          <w:rFonts w:ascii="Arial" w:hAnsi="Arial" w:cs="Arial"/>
          <w:b/>
          <w:bCs/>
          <w:color w:val="FF0000"/>
          <w:sz w:val="20"/>
          <w:szCs w:val="20"/>
        </w:rPr>
        <w:t>f</w:t>
      </w:r>
      <w:r w:rsidR="0054641C" w:rsidRPr="0054641C">
        <w:rPr>
          <w:rFonts w:ascii="Arial" w:hAnsi="Arial" w:cs="Arial"/>
          <w:b/>
          <w:bCs/>
          <w:color w:val="FF0000"/>
          <w:sz w:val="20"/>
          <w:szCs w:val="20"/>
        </w:rPr>
        <w:t xml:space="preserve">or Michigan, the Receiving Association ID is </w:t>
      </w:r>
      <w:r w:rsidR="0054641C" w:rsidRPr="0054641C">
        <w:rPr>
          <w:rFonts w:ascii="Arial" w:hAnsi="Arial" w:cs="Arial"/>
          <w:b/>
          <w:bCs/>
          <w:color w:val="FF0000"/>
          <w:sz w:val="20"/>
          <w:szCs w:val="20"/>
          <w:u w:val="single"/>
        </w:rPr>
        <w:t>842</w:t>
      </w:r>
      <w:r w:rsidR="0054641C">
        <w:rPr>
          <w:rFonts w:ascii="Arial" w:hAnsi="Arial" w:cs="Arial"/>
          <w:b/>
          <w:bCs/>
          <w:color w:val="FF0000"/>
          <w:sz w:val="20"/>
          <w:szCs w:val="20"/>
          <w:u w:val="single"/>
        </w:rPr>
        <w:t>)</w:t>
      </w:r>
      <w:r>
        <w:rPr>
          <w:rFonts w:ascii="Arial" w:hAnsi="Arial" w:cs="Arial"/>
          <w:sz w:val="20"/>
          <w:szCs w:val="20"/>
        </w:rPr>
        <w:t>. This field will accept only a state association. You cannot send a PAC EFT to NAR or another local association.</w:t>
      </w:r>
    </w:p>
    <w:p w14:paraId="3CF83A95" w14:textId="77777777" w:rsidR="005D3A04" w:rsidRDefault="005D3A04" w:rsidP="005D3A04">
      <w:pPr>
        <w:rPr>
          <w:rFonts w:ascii="Arial" w:hAnsi="Arial" w:cs="Arial"/>
          <w:sz w:val="20"/>
          <w:szCs w:val="20"/>
        </w:rPr>
      </w:pPr>
      <w:r>
        <w:rPr>
          <w:rFonts w:ascii="Arial" w:hAnsi="Arial" w:cs="Arial"/>
          <w:sz w:val="20"/>
          <w:szCs w:val="20"/>
        </w:rPr>
        <w:lastRenderedPageBreak/>
        <w:t>Once you enter the Association ID, press your TAB button.</w:t>
      </w:r>
    </w:p>
    <w:p w14:paraId="19EC357B" w14:textId="434DC673" w:rsidR="005D3A04" w:rsidRDefault="00E16D35" w:rsidP="005D3A04">
      <w:pPr>
        <w:rPr>
          <w:rFonts w:ascii="Arial" w:hAnsi="Arial" w:cs="Arial"/>
          <w:sz w:val="20"/>
          <w:szCs w:val="20"/>
        </w:rPr>
      </w:pPr>
      <w:r>
        <w:rPr>
          <w:rFonts w:ascii="Arial" w:hAnsi="Arial" w:cs="Arial"/>
          <w:noProof/>
          <w:sz w:val="20"/>
          <w:szCs w:val="20"/>
        </w:rPr>
        <w:drawing>
          <wp:inline distT="0" distB="0" distL="0" distR="0" wp14:anchorId="26ED70E8" wp14:editId="19C30F02">
            <wp:extent cx="4277802" cy="2041142"/>
            <wp:effectExtent l="0" t="0" r="889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27858" cy="2065026"/>
                    </a:xfrm>
                    <a:prstGeom prst="rect">
                      <a:avLst/>
                    </a:prstGeom>
                    <a:noFill/>
                  </pic:spPr>
                </pic:pic>
              </a:graphicData>
            </a:graphic>
          </wp:inline>
        </w:drawing>
      </w:r>
    </w:p>
    <w:p w14:paraId="15CC70E0" w14:textId="211CD555" w:rsidR="005D3A04" w:rsidRDefault="005D3A04" w:rsidP="005D3A04">
      <w:pPr>
        <w:rPr>
          <w:rFonts w:ascii="Arial" w:hAnsi="Arial" w:cs="Arial"/>
          <w:sz w:val="20"/>
          <w:szCs w:val="20"/>
        </w:rPr>
      </w:pPr>
      <w:r>
        <w:rPr>
          <w:rFonts w:ascii="Arial" w:hAnsi="Arial" w:cs="Arial"/>
          <w:sz w:val="20"/>
          <w:szCs w:val="20"/>
        </w:rPr>
        <w:t xml:space="preserve">A </w:t>
      </w:r>
      <w:r w:rsidR="00FF5E5B">
        <w:rPr>
          <w:rFonts w:ascii="Arial" w:hAnsi="Arial" w:cs="Arial"/>
          <w:sz w:val="20"/>
          <w:szCs w:val="20"/>
        </w:rPr>
        <w:t>drop-down</w:t>
      </w:r>
      <w:r>
        <w:rPr>
          <w:rFonts w:ascii="Arial" w:hAnsi="Arial" w:cs="Arial"/>
          <w:sz w:val="20"/>
          <w:szCs w:val="20"/>
        </w:rPr>
        <w:t xml:space="preserve"> list under Receiving Bank Account will appear for the state selected.</w:t>
      </w:r>
    </w:p>
    <w:p w14:paraId="6A30DBC4" w14:textId="6AAA6DAD" w:rsidR="00E16D35" w:rsidRPr="00E16D35" w:rsidRDefault="00E16D35" w:rsidP="005D3A04">
      <w:pPr>
        <w:rPr>
          <w:rFonts w:ascii="Arial" w:hAnsi="Arial" w:cs="Arial"/>
          <w:b/>
          <w:bCs/>
          <w:sz w:val="20"/>
          <w:szCs w:val="20"/>
        </w:rPr>
      </w:pPr>
      <w:r w:rsidRPr="00E16D35">
        <w:rPr>
          <w:rFonts w:ascii="Arial" w:hAnsi="Arial" w:cs="Arial"/>
          <w:b/>
          <w:bCs/>
          <w:sz w:val="20"/>
          <w:szCs w:val="20"/>
        </w:rPr>
        <w:t>The Receiving Bank Accounts are:</w:t>
      </w:r>
    </w:p>
    <w:p w14:paraId="273E85C1" w14:textId="7543C0F1" w:rsidR="00E16D35" w:rsidRPr="00E16D35" w:rsidRDefault="00E16D35" w:rsidP="005D3A04">
      <w:pPr>
        <w:rPr>
          <w:rFonts w:ascii="Arial" w:hAnsi="Arial" w:cs="Arial"/>
          <w:b/>
          <w:bCs/>
          <w:sz w:val="20"/>
          <w:szCs w:val="20"/>
        </w:rPr>
      </w:pPr>
      <w:r w:rsidRPr="00E16D35">
        <w:rPr>
          <w:rFonts w:ascii="Arial" w:hAnsi="Arial" w:cs="Arial"/>
          <w:b/>
          <w:bCs/>
          <w:sz w:val="20"/>
          <w:szCs w:val="20"/>
        </w:rPr>
        <w:t>2 – RPAC – I (Personal RPAC I)</w:t>
      </w:r>
    </w:p>
    <w:p w14:paraId="45E551BE" w14:textId="5CB05F45" w:rsidR="00E16D35" w:rsidRPr="00E16D35" w:rsidRDefault="00E16D35" w:rsidP="005D3A04">
      <w:pPr>
        <w:rPr>
          <w:rFonts w:ascii="Arial" w:hAnsi="Arial" w:cs="Arial"/>
          <w:b/>
          <w:bCs/>
          <w:sz w:val="20"/>
          <w:szCs w:val="20"/>
        </w:rPr>
      </w:pPr>
      <w:r w:rsidRPr="00E16D35">
        <w:rPr>
          <w:rFonts w:ascii="Arial" w:hAnsi="Arial" w:cs="Arial"/>
          <w:b/>
          <w:bCs/>
          <w:sz w:val="20"/>
          <w:szCs w:val="20"/>
        </w:rPr>
        <w:t>3 – RPAC – II (Corporate RPAC II)</w:t>
      </w:r>
    </w:p>
    <w:p w14:paraId="5F12F5E6" w14:textId="77777777" w:rsidR="00FF5E5B" w:rsidRPr="00EA7098" w:rsidRDefault="00FF5E5B" w:rsidP="005D3A04">
      <w:pPr>
        <w:rPr>
          <w:rFonts w:ascii="Arial" w:hAnsi="Arial" w:cs="Arial"/>
          <w:sz w:val="20"/>
          <w:szCs w:val="20"/>
        </w:rPr>
      </w:pPr>
    </w:p>
    <w:p w14:paraId="75705F0E" w14:textId="0A595C96" w:rsidR="005D3A04" w:rsidRPr="00EA7098" w:rsidRDefault="005D3A04" w:rsidP="005D3A04">
      <w:pPr>
        <w:rPr>
          <w:rFonts w:ascii="Arial" w:hAnsi="Arial" w:cs="Arial"/>
          <w:b/>
          <w:sz w:val="20"/>
          <w:szCs w:val="20"/>
          <w:u w:val="single"/>
        </w:rPr>
      </w:pPr>
      <w:r w:rsidRPr="00EA7098">
        <w:rPr>
          <w:rFonts w:ascii="Arial" w:hAnsi="Arial" w:cs="Arial"/>
          <w:b/>
          <w:sz w:val="20"/>
          <w:szCs w:val="20"/>
          <w:u w:val="single"/>
        </w:rPr>
        <w:t xml:space="preserve">Please </w:t>
      </w:r>
      <w:proofErr w:type="gramStart"/>
      <w:r w:rsidRPr="00EA7098">
        <w:rPr>
          <w:rFonts w:ascii="Arial" w:hAnsi="Arial" w:cs="Arial"/>
          <w:b/>
          <w:sz w:val="20"/>
          <w:szCs w:val="20"/>
          <w:u w:val="single"/>
        </w:rPr>
        <w:t>note:</w:t>
      </w:r>
      <w:proofErr w:type="gramEnd"/>
      <w:r w:rsidRPr="00EA7098">
        <w:rPr>
          <w:rFonts w:ascii="Arial" w:hAnsi="Arial" w:cs="Arial"/>
          <w:b/>
          <w:sz w:val="20"/>
          <w:szCs w:val="20"/>
          <w:u w:val="single"/>
        </w:rPr>
        <w:t xml:space="preserve"> you do not want to use this function for sending dues monies to your State Association or National</w:t>
      </w:r>
    </w:p>
    <w:p w14:paraId="72FB8881" w14:textId="77777777" w:rsidR="00EA7098" w:rsidRDefault="00EA7098" w:rsidP="005D3A04">
      <w:pPr>
        <w:rPr>
          <w:rFonts w:ascii="Arial" w:hAnsi="Arial" w:cs="Arial"/>
          <w:sz w:val="20"/>
          <w:szCs w:val="20"/>
        </w:rPr>
      </w:pPr>
    </w:p>
    <w:p w14:paraId="3640D633" w14:textId="7F176CB3" w:rsidR="006D2FD3" w:rsidRPr="006D2FD3" w:rsidRDefault="006D2FD3" w:rsidP="006D2FD3">
      <w:pPr>
        <w:rPr>
          <w:rFonts w:ascii="Arial" w:hAnsi="Arial" w:cs="Arial"/>
          <w:sz w:val="20"/>
          <w:szCs w:val="20"/>
        </w:rPr>
      </w:pPr>
      <w:r w:rsidRPr="006D2FD3">
        <w:rPr>
          <w:noProof/>
        </w:rPr>
        <w:drawing>
          <wp:anchor distT="0" distB="0" distL="114300" distR="114300" simplePos="0" relativeHeight="251663360" behindDoc="0" locked="0" layoutInCell="1" allowOverlap="1" wp14:anchorId="25766291" wp14:editId="07477B7B">
            <wp:simplePos x="0" y="0"/>
            <wp:positionH relativeFrom="column">
              <wp:posOffset>-361315</wp:posOffset>
            </wp:positionH>
            <wp:positionV relativeFrom="paragraph">
              <wp:posOffset>433070</wp:posOffset>
            </wp:positionV>
            <wp:extent cx="5281930" cy="2599690"/>
            <wp:effectExtent l="0" t="0" r="0" b="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281930" cy="2599690"/>
                    </a:xfrm>
                    <a:prstGeom prst="rect">
                      <a:avLst/>
                    </a:prstGeom>
                  </pic:spPr>
                </pic:pic>
              </a:graphicData>
            </a:graphic>
            <wp14:sizeRelH relativeFrom="margin">
              <wp14:pctWidth>0</wp14:pctWidth>
            </wp14:sizeRelH>
            <wp14:sizeRelV relativeFrom="margin">
              <wp14:pctHeight>0</wp14:pctHeight>
            </wp14:sizeRelV>
          </wp:anchor>
        </w:drawing>
      </w:r>
      <w:r w:rsidR="005D3A04">
        <w:rPr>
          <w:rFonts w:ascii="Arial" w:hAnsi="Arial" w:cs="Arial"/>
          <w:sz w:val="20"/>
          <w:szCs w:val="20"/>
        </w:rPr>
        <w:t>Once you have selected the Bank ID, fill in the amount and Comments.</w:t>
      </w:r>
      <w:r w:rsidR="00255E9B">
        <w:rPr>
          <w:rFonts w:ascii="Arial" w:hAnsi="Arial" w:cs="Arial"/>
          <w:sz w:val="20"/>
          <w:szCs w:val="20"/>
        </w:rPr>
        <w:t xml:space="preserve"> If as a local, you have more than one Bank ID the Sending </w:t>
      </w:r>
      <w:r w:rsidR="009F18C6">
        <w:rPr>
          <w:rFonts w:ascii="Arial" w:hAnsi="Arial" w:cs="Arial"/>
          <w:sz w:val="20"/>
          <w:szCs w:val="20"/>
        </w:rPr>
        <w:t>Association’s</w:t>
      </w:r>
      <w:r w:rsidR="00255E9B">
        <w:rPr>
          <w:rFonts w:ascii="Arial" w:hAnsi="Arial" w:cs="Arial"/>
          <w:sz w:val="20"/>
          <w:szCs w:val="20"/>
        </w:rPr>
        <w:t xml:space="preserve"> Bank ID drop down box will still be there as always</w:t>
      </w:r>
    </w:p>
    <w:p w14:paraId="346091C9" w14:textId="2B6C9A33" w:rsidR="00255E9B" w:rsidRDefault="00255E9B" w:rsidP="005D3A04">
      <w:pPr>
        <w:rPr>
          <w:rFonts w:ascii="Arial" w:hAnsi="Arial" w:cs="Arial"/>
          <w:sz w:val="20"/>
          <w:szCs w:val="20"/>
        </w:rPr>
      </w:pPr>
    </w:p>
    <w:p w14:paraId="7BD625DB" w14:textId="05AEB8C7" w:rsidR="005D3A04" w:rsidRDefault="005D3A04" w:rsidP="005D3A04">
      <w:pPr>
        <w:rPr>
          <w:rFonts w:ascii="Arial" w:hAnsi="Arial" w:cs="Arial"/>
          <w:sz w:val="20"/>
          <w:szCs w:val="20"/>
        </w:rPr>
      </w:pPr>
      <w:r>
        <w:rPr>
          <w:rFonts w:ascii="Arial" w:hAnsi="Arial" w:cs="Arial"/>
          <w:sz w:val="20"/>
          <w:szCs w:val="20"/>
        </w:rPr>
        <w:t>When done, click the Create Transfer link.</w:t>
      </w:r>
    </w:p>
    <w:p w14:paraId="61773CEA" w14:textId="77777777" w:rsidR="005D3A04" w:rsidRDefault="005D3A04" w:rsidP="005D3A04">
      <w:pPr>
        <w:rPr>
          <w:rFonts w:ascii="Arial" w:hAnsi="Arial" w:cs="Arial"/>
          <w:sz w:val="20"/>
          <w:szCs w:val="20"/>
        </w:rPr>
      </w:pPr>
      <w:r>
        <w:rPr>
          <w:rFonts w:ascii="Arial" w:hAnsi="Arial" w:cs="Arial"/>
          <w:sz w:val="20"/>
          <w:szCs w:val="20"/>
        </w:rPr>
        <w:t>At this point you can choose to Delete and start over, click Change to change any of the data you entered or click Confirm Transfer to complete it and send it.</w:t>
      </w:r>
    </w:p>
    <w:p w14:paraId="6DCD8B60" w14:textId="232EAE3D" w:rsidR="009F18C6" w:rsidRDefault="005D3A04" w:rsidP="005D3A04">
      <w:pPr>
        <w:rPr>
          <w:rFonts w:ascii="Arial" w:hAnsi="Arial" w:cs="Arial"/>
          <w:sz w:val="20"/>
          <w:szCs w:val="20"/>
        </w:rPr>
      </w:pPr>
      <w:r>
        <w:rPr>
          <w:rFonts w:ascii="Arial" w:hAnsi="Arial" w:cs="Arial"/>
          <w:sz w:val="20"/>
          <w:szCs w:val="20"/>
        </w:rPr>
        <w:t>Once you click Confirm, just as with any EFT a receipt screen will appear. Print and save this for your records.</w:t>
      </w:r>
      <w:r w:rsidR="006D2FD3">
        <w:rPr>
          <w:rFonts w:ascii="Arial" w:hAnsi="Arial" w:cs="Arial"/>
          <w:sz w:val="20"/>
          <w:szCs w:val="20"/>
        </w:rPr>
        <w:t xml:space="preserve"> </w:t>
      </w:r>
    </w:p>
    <w:p w14:paraId="665AFEC3" w14:textId="646E86FD" w:rsidR="006D2FD3" w:rsidRDefault="006D2FD3" w:rsidP="005D3A04">
      <w:pPr>
        <w:rPr>
          <w:rFonts w:ascii="Arial" w:hAnsi="Arial" w:cs="Arial"/>
          <w:sz w:val="20"/>
          <w:szCs w:val="20"/>
        </w:rPr>
      </w:pPr>
      <w:r w:rsidRPr="006D2FD3">
        <w:rPr>
          <w:noProof/>
        </w:rPr>
        <w:lastRenderedPageBreak/>
        <w:drawing>
          <wp:inline distT="0" distB="0" distL="0" distR="0" wp14:anchorId="5FA8C3F0" wp14:editId="23969F6B">
            <wp:extent cx="5947410" cy="299783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7410" cy="2997835"/>
                    </a:xfrm>
                    <a:prstGeom prst="rect">
                      <a:avLst/>
                    </a:prstGeom>
                    <a:noFill/>
                    <a:ln>
                      <a:noFill/>
                    </a:ln>
                  </pic:spPr>
                </pic:pic>
              </a:graphicData>
            </a:graphic>
          </wp:inline>
        </w:drawing>
      </w:r>
    </w:p>
    <w:p w14:paraId="1B67D9CF" w14:textId="1FE09487" w:rsidR="006D2FD3" w:rsidRDefault="006D2FD3" w:rsidP="006D2FD3">
      <w:r>
        <w:rPr>
          <w:rFonts w:ascii="Arial" w:hAnsi="Arial" w:cs="Arial"/>
          <w:sz w:val="20"/>
          <w:szCs w:val="20"/>
        </w:rPr>
        <w:t xml:space="preserve">Once finished please send an email to </w:t>
      </w:r>
      <w:hyperlink r:id="rId10" w:history="1">
        <w:r w:rsidRPr="000C463C">
          <w:rPr>
            <w:rStyle w:val="Hyperlink"/>
            <w:rFonts w:ascii="Arial" w:hAnsi="Arial" w:cs="Arial"/>
            <w:sz w:val="20"/>
            <w:szCs w:val="20"/>
          </w:rPr>
          <w:t>rpac@mirealtors.com</w:t>
        </w:r>
      </w:hyperlink>
      <w:r>
        <w:rPr>
          <w:rFonts w:ascii="Arial" w:hAnsi="Arial" w:cs="Arial"/>
          <w:sz w:val="20"/>
          <w:szCs w:val="20"/>
        </w:rPr>
        <w:t xml:space="preserve">. </w:t>
      </w:r>
      <w:r>
        <w:t>In your email, please attach your upload spreadsheet and transfer receipt (see above) or cut and paste the receipt into your email along with your spreadsheet.</w:t>
      </w:r>
    </w:p>
    <w:p w14:paraId="0B864E2A" w14:textId="77777777" w:rsidR="006D2FD3" w:rsidRDefault="006D2FD3" w:rsidP="005D3A04">
      <w:pPr>
        <w:rPr>
          <w:rFonts w:ascii="Arial" w:hAnsi="Arial" w:cs="Arial"/>
          <w:sz w:val="20"/>
          <w:szCs w:val="20"/>
        </w:rPr>
      </w:pPr>
    </w:p>
    <w:p w14:paraId="0168DB7D" w14:textId="5ED0CE46" w:rsidR="005D3A04" w:rsidRDefault="005D3A04" w:rsidP="005D3A04">
      <w:pPr>
        <w:rPr>
          <w:rFonts w:ascii="Arial" w:hAnsi="Arial" w:cs="Arial"/>
          <w:sz w:val="20"/>
          <w:szCs w:val="20"/>
        </w:rPr>
      </w:pPr>
      <w:r>
        <w:rPr>
          <w:rFonts w:ascii="Arial" w:hAnsi="Arial" w:cs="Arial"/>
          <w:sz w:val="20"/>
          <w:szCs w:val="20"/>
        </w:rPr>
        <w:t>When the local runs their Group Summary report, you will see these EFTs along with any other EFTs you create in the Manual EFT section as always. And State associations will see these on their Group Summary under Manual EFT for the appropriate Bank ID.</w:t>
      </w:r>
    </w:p>
    <w:sectPr w:rsidR="005D3A04" w:rsidSect="00E1555C">
      <w:pgSz w:w="12240" w:h="15840"/>
      <w:pgMar w:top="450" w:right="1080" w:bottom="63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A04"/>
    <w:rsid w:val="0009614A"/>
    <w:rsid w:val="00255E9B"/>
    <w:rsid w:val="00276CF7"/>
    <w:rsid w:val="003D74E6"/>
    <w:rsid w:val="0054641C"/>
    <w:rsid w:val="005D3A04"/>
    <w:rsid w:val="00632C52"/>
    <w:rsid w:val="006D2FD3"/>
    <w:rsid w:val="007946E8"/>
    <w:rsid w:val="007B7B06"/>
    <w:rsid w:val="007E6436"/>
    <w:rsid w:val="008203D8"/>
    <w:rsid w:val="00895088"/>
    <w:rsid w:val="009F18C6"/>
    <w:rsid w:val="00A62D33"/>
    <w:rsid w:val="00A879E1"/>
    <w:rsid w:val="00CB4D6B"/>
    <w:rsid w:val="00D525C4"/>
    <w:rsid w:val="00E1555C"/>
    <w:rsid w:val="00E16D35"/>
    <w:rsid w:val="00EA7098"/>
    <w:rsid w:val="00FF5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6C930BC"/>
  <w15:chartTrackingRefBased/>
  <w15:docId w15:val="{A8385A94-7F4A-44B3-99A2-2B1F89618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64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436"/>
    <w:rPr>
      <w:rFonts w:ascii="Segoe UI" w:hAnsi="Segoe UI" w:cs="Segoe UI"/>
      <w:sz w:val="18"/>
      <w:szCs w:val="18"/>
    </w:rPr>
  </w:style>
  <w:style w:type="character" w:styleId="Hyperlink">
    <w:name w:val="Hyperlink"/>
    <w:basedOn w:val="DefaultParagraphFont"/>
    <w:uiPriority w:val="99"/>
    <w:unhideWhenUsed/>
    <w:rsid w:val="009F18C6"/>
    <w:rPr>
      <w:color w:val="0563C1" w:themeColor="hyperlink"/>
      <w:u w:val="single"/>
    </w:rPr>
  </w:style>
  <w:style w:type="character" w:styleId="UnresolvedMention">
    <w:name w:val="Unresolved Mention"/>
    <w:basedOn w:val="DefaultParagraphFont"/>
    <w:uiPriority w:val="99"/>
    <w:semiHidden/>
    <w:unhideWhenUsed/>
    <w:rsid w:val="009F18C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23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hyperlink" Target="mailto:rpac@mirealtors.com" TargetMode="External"/><Relationship Id="rId4" Type="http://schemas.openxmlformats.org/officeDocument/2006/relationships/image" Target="media/image1.jpeg"/><Relationship Id="rId9"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333</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NAR</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DeRosa</dc:creator>
  <cp:keywords/>
  <dc:description/>
  <cp:lastModifiedBy>Kaetana Beech</cp:lastModifiedBy>
  <cp:revision>4</cp:revision>
  <cp:lastPrinted>2018-08-02T15:32:00Z</cp:lastPrinted>
  <dcterms:created xsi:type="dcterms:W3CDTF">2020-02-19T16:02:00Z</dcterms:created>
  <dcterms:modified xsi:type="dcterms:W3CDTF">2020-03-02T15:48:00Z</dcterms:modified>
</cp:coreProperties>
</file>